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30" w:rsidRDefault="00E41130" w:rsidP="00041350">
      <w:pPr>
        <w:spacing w:line="0" w:lineRule="atLeast"/>
        <w:ind w:firstLineChars="100" w:firstLine="351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B00212" w:rsidRPr="000938DF" w:rsidRDefault="00782302" w:rsidP="00041350">
      <w:pPr>
        <w:spacing w:line="0" w:lineRule="atLeast"/>
        <w:ind w:firstLineChars="100" w:firstLine="351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6"/>
        </w:rPr>
        <w:t>第2回「</w:t>
      </w:r>
      <w:r w:rsidR="000938DF" w:rsidRPr="000938DF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6"/>
        </w:rPr>
        <w:t>新型コロナウイルス感染症</w:t>
      </w:r>
      <w:r w:rsidR="00D5050A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6"/>
        </w:rPr>
        <w:t>アンケート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6"/>
        </w:rPr>
        <w:t>」調査</w:t>
      </w:r>
      <w:r w:rsidR="00B00212" w:rsidRPr="000938DF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6"/>
        </w:rPr>
        <w:t>結果</w:t>
      </w:r>
    </w:p>
    <w:p w:rsidR="00E41130" w:rsidRDefault="00E41130" w:rsidP="008A0F54">
      <w:pPr>
        <w:pStyle w:val="Web"/>
        <w:spacing w:before="0" w:beforeAutospacing="0" w:after="0" w:afterAutospacing="0"/>
        <w:rPr>
          <w:b/>
          <w:bdr w:val="single" w:sz="4" w:space="0" w:color="auto"/>
        </w:rPr>
      </w:pPr>
    </w:p>
    <w:p w:rsidR="00782302" w:rsidRDefault="00782302" w:rsidP="008A0F54">
      <w:pPr>
        <w:pStyle w:val="Web"/>
        <w:spacing w:before="0" w:beforeAutospacing="0" w:after="0" w:afterAutospacing="0"/>
        <w:rPr>
          <w:b/>
          <w:bdr w:val="single" w:sz="4" w:space="0" w:color="auto"/>
        </w:rPr>
      </w:pPr>
    </w:p>
    <w:p w:rsidR="008A0F54" w:rsidRPr="000F6A75" w:rsidRDefault="008A0F54" w:rsidP="008A0F54">
      <w:pPr>
        <w:pStyle w:val="Web"/>
        <w:spacing w:before="0" w:beforeAutospacing="0" w:after="0" w:afterAutospacing="0"/>
        <w:rPr>
          <w:b/>
        </w:rPr>
      </w:pPr>
      <w:r w:rsidRPr="000F6A75">
        <w:rPr>
          <w:rFonts w:hint="eastAsia"/>
          <w:b/>
          <w:bdr w:val="single" w:sz="4" w:space="0" w:color="auto"/>
        </w:rPr>
        <w:t xml:space="preserve"> 調査概要 </w:t>
      </w:r>
    </w:p>
    <w:p w:rsidR="008A0F54" w:rsidRDefault="008A0F54" w:rsidP="00041350">
      <w:pPr>
        <w:pStyle w:val="Web"/>
        <w:spacing w:before="0" w:beforeAutospacing="0" w:after="0" w:afterAutospacing="0"/>
        <w:ind w:left="1467" w:hangingChars="700" w:hanging="146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〇調査目的　：新型コロナウイルス感染症</w:t>
      </w:r>
      <w:r w:rsidR="00041350">
        <w:rPr>
          <w:rFonts w:ascii="ＭＳ 明朝" w:eastAsia="ＭＳ 明朝" w:hAnsi="ＭＳ 明朝" w:hint="eastAsia"/>
          <w:sz w:val="22"/>
          <w:szCs w:val="22"/>
        </w:rPr>
        <w:t>が企業活動に及ぼす影響を把握するため</w:t>
      </w:r>
    </w:p>
    <w:p w:rsidR="008A0F54" w:rsidRDefault="008A0F54" w:rsidP="008A0F54">
      <w:pPr>
        <w:pStyle w:val="Web"/>
        <w:spacing w:before="0" w:beforeAutospacing="0" w:after="0" w:afterAutospacing="0"/>
        <w:ind w:left="1467" w:hangingChars="700" w:hanging="146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〇調査期間　：２０２０年</w:t>
      </w:r>
      <w:r w:rsidR="00D5050A">
        <w:rPr>
          <w:rFonts w:ascii="ＭＳ 明朝" w:eastAsia="ＭＳ 明朝" w:hAnsi="ＭＳ 明朝" w:hint="eastAsia"/>
          <w:sz w:val="22"/>
          <w:szCs w:val="22"/>
        </w:rPr>
        <w:t>６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D5050A">
        <w:rPr>
          <w:rFonts w:ascii="ＭＳ 明朝" w:eastAsia="ＭＳ 明朝" w:hAnsi="ＭＳ 明朝" w:hint="eastAsia"/>
          <w:sz w:val="22"/>
          <w:szCs w:val="22"/>
        </w:rPr>
        <w:t>１５</w:t>
      </w:r>
      <w:r>
        <w:rPr>
          <w:rFonts w:ascii="ＭＳ 明朝" w:eastAsia="ＭＳ 明朝" w:hAnsi="ＭＳ 明朝" w:hint="eastAsia"/>
          <w:sz w:val="22"/>
          <w:szCs w:val="22"/>
        </w:rPr>
        <w:t>日（</w:t>
      </w:r>
      <w:r w:rsidR="00D5050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）～</w:t>
      </w:r>
      <w:r w:rsidR="00D5050A">
        <w:rPr>
          <w:rFonts w:ascii="ＭＳ 明朝" w:eastAsia="ＭＳ 明朝" w:hAnsi="ＭＳ 明朝" w:hint="eastAsia"/>
          <w:sz w:val="22"/>
          <w:szCs w:val="22"/>
        </w:rPr>
        <w:t>２２</w:t>
      </w:r>
      <w:r>
        <w:rPr>
          <w:rFonts w:ascii="ＭＳ 明朝" w:eastAsia="ＭＳ 明朝" w:hAnsi="ＭＳ 明朝" w:hint="eastAsia"/>
          <w:sz w:val="22"/>
          <w:szCs w:val="22"/>
        </w:rPr>
        <w:t>日（</w:t>
      </w:r>
      <w:r w:rsidR="00D5050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:rsidR="008A0F54" w:rsidRDefault="008A0F54" w:rsidP="008A0F54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〇調査対象　：</w:t>
      </w:r>
      <w:r w:rsidR="009E2678">
        <w:rPr>
          <w:rFonts w:ascii="ＭＳ 明朝" w:eastAsia="ＭＳ 明朝" w:hAnsi="ＭＳ 明朝" w:hint="eastAsia"/>
          <w:sz w:val="22"/>
          <w:szCs w:val="22"/>
        </w:rPr>
        <w:t xml:space="preserve">浜松商工会議所 </w:t>
      </w:r>
      <w:r>
        <w:rPr>
          <w:rFonts w:ascii="ＭＳ 明朝" w:eastAsia="ＭＳ 明朝" w:hAnsi="ＭＳ 明朝" w:hint="eastAsia"/>
          <w:sz w:val="22"/>
          <w:szCs w:val="22"/>
        </w:rPr>
        <w:t>１２部会</w:t>
      </w:r>
      <w:r w:rsidR="009E2678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役員企業 ５１</w:t>
      </w:r>
      <w:r w:rsidR="00B24CB8">
        <w:rPr>
          <w:rFonts w:ascii="ＭＳ 明朝" w:eastAsia="ＭＳ 明朝" w:hAnsi="ＭＳ 明朝" w:hint="eastAsia"/>
          <w:sz w:val="22"/>
          <w:szCs w:val="22"/>
        </w:rPr>
        <w:t>９</w:t>
      </w:r>
      <w:r>
        <w:rPr>
          <w:rFonts w:ascii="ＭＳ 明朝" w:eastAsia="ＭＳ 明朝" w:hAnsi="ＭＳ 明朝" w:hint="eastAsia"/>
          <w:sz w:val="22"/>
          <w:szCs w:val="22"/>
        </w:rPr>
        <w:t>社</w:t>
      </w:r>
    </w:p>
    <w:p w:rsidR="008A0F54" w:rsidRDefault="008A0F54" w:rsidP="008A0F54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〇調査方法　：調査票の発送、回収ともファクシミリ</w:t>
      </w:r>
    </w:p>
    <w:p w:rsidR="008A0F54" w:rsidRDefault="008A0F54" w:rsidP="008A0F54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〇有効回答数：</w:t>
      </w:r>
      <w:r w:rsidR="00041350">
        <w:rPr>
          <w:rFonts w:ascii="ＭＳ 明朝" w:eastAsia="ＭＳ 明朝" w:hAnsi="ＭＳ 明朝" w:hint="eastAsia"/>
          <w:sz w:val="22"/>
          <w:szCs w:val="22"/>
        </w:rPr>
        <w:t>３１９</w:t>
      </w:r>
      <w:r>
        <w:rPr>
          <w:rFonts w:ascii="ＭＳ 明朝" w:eastAsia="ＭＳ 明朝" w:hAnsi="ＭＳ 明朝" w:hint="eastAsia"/>
          <w:sz w:val="22"/>
          <w:szCs w:val="22"/>
        </w:rPr>
        <w:t>社（有効回答率</w:t>
      </w:r>
      <w:r w:rsidR="00041350">
        <w:rPr>
          <w:rFonts w:ascii="ＭＳ 明朝" w:eastAsia="ＭＳ 明朝" w:hAnsi="ＭＳ 明朝" w:hint="eastAsia"/>
          <w:sz w:val="22"/>
          <w:szCs w:val="22"/>
        </w:rPr>
        <w:t>６１</w:t>
      </w:r>
      <w:r>
        <w:rPr>
          <w:rFonts w:ascii="ＭＳ 明朝" w:eastAsia="ＭＳ 明朝" w:hAnsi="ＭＳ 明朝" w:hint="eastAsia"/>
          <w:sz w:val="22"/>
          <w:szCs w:val="22"/>
        </w:rPr>
        <w:t>．</w:t>
      </w:r>
      <w:r w:rsidR="00B24CB8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</w:rPr>
        <w:t>％）</w:t>
      </w:r>
    </w:p>
    <w:p w:rsidR="00E41130" w:rsidRPr="00FF294E" w:rsidRDefault="00E41130" w:rsidP="00E41130">
      <w:pPr>
        <w:pStyle w:val="ac"/>
        <w:ind w:leftChars="100" w:left="200"/>
        <w:rPr>
          <w:rFonts w:asciiTheme="minorEastAsia" w:eastAsiaTheme="minorEastAsia" w:hAnsiTheme="minorEastAsia"/>
          <w:bCs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A0F54" w:rsidRPr="0058290B" w:rsidTr="000629DE">
        <w:trPr>
          <w:trHeight w:val="2117"/>
        </w:trPr>
        <w:tc>
          <w:tcPr>
            <w:tcW w:w="10485" w:type="dxa"/>
            <w:shd w:val="clear" w:color="auto" w:fill="auto"/>
          </w:tcPr>
          <w:p w:rsidR="008A0F54" w:rsidRPr="0058290B" w:rsidRDefault="008A0F54" w:rsidP="00FF294E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 w:rsidRPr="0058290B">
              <w:rPr>
                <w:rFonts w:hint="eastAsia"/>
                <w:b/>
              </w:rPr>
              <w:t>１）</w:t>
            </w:r>
            <w:r w:rsidR="0020408C">
              <w:rPr>
                <w:rFonts w:hint="eastAsia"/>
                <w:b/>
              </w:rPr>
              <w:t xml:space="preserve"> </w:t>
            </w:r>
            <w:r w:rsidR="00064526">
              <w:rPr>
                <w:rFonts w:hint="eastAsia"/>
                <w:b/>
              </w:rPr>
              <w:t>前年【４月～６月】と今年同期との売上実績の比較</w:t>
            </w:r>
          </w:p>
          <w:p w:rsidR="008A0F54" w:rsidRPr="000F6A75" w:rsidRDefault="00301C37" w:rsidP="00FF294E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８割</w:t>
            </w:r>
            <w:r w:rsidR="006131D1">
              <w:rPr>
                <w:rFonts w:hint="eastAsia"/>
                <w:sz w:val="22"/>
                <w:szCs w:val="22"/>
                <w:u w:val="single"/>
              </w:rPr>
              <w:t>超</w:t>
            </w:r>
            <w:r w:rsidR="00CC09A2">
              <w:rPr>
                <w:rFonts w:hint="eastAsia"/>
                <w:sz w:val="22"/>
                <w:szCs w:val="22"/>
                <w:u w:val="single"/>
              </w:rPr>
              <w:t>が</w:t>
            </w:r>
            <w:r w:rsidR="00FE4672">
              <w:rPr>
                <w:rFonts w:hint="eastAsia"/>
                <w:sz w:val="22"/>
                <w:szCs w:val="22"/>
                <w:u w:val="single"/>
              </w:rPr>
              <w:t>売上</w:t>
            </w:r>
            <w:r w:rsidR="00CC09A2">
              <w:rPr>
                <w:rFonts w:hint="eastAsia"/>
                <w:sz w:val="22"/>
                <w:szCs w:val="22"/>
                <w:u w:val="single"/>
              </w:rPr>
              <w:t>減少</w:t>
            </w:r>
          </w:p>
          <w:p w:rsidR="008A0F54" w:rsidRDefault="008A0F54" w:rsidP="00FF294E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割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超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(8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5.9</w:t>
            </w: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が</w:t>
            </w:r>
            <w:r w:rsidR="00E2146C">
              <w:rPr>
                <w:rFonts w:ascii="ＭＳ 明朝" w:eastAsia="ＭＳ 明朝" w:hAnsi="ＭＳ 明朝" w:hint="eastAsia"/>
                <w:sz w:val="22"/>
                <w:szCs w:val="22"/>
              </w:rPr>
              <w:t>売上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減少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その内訳は、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％未満～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％減少」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(3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2.0</w:t>
            </w: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が最も高く、次いで「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％未満減少」</w:t>
            </w: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と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0629DE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％減少」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いずれも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9.1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％超減少」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5.7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CC09A2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増加は累計で１割程度。</w:t>
            </w:r>
          </w:p>
          <w:p w:rsidR="00CC09A2" w:rsidRDefault="00CC09A2" w:rsidP="00FF294E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宿泊業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は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E2146C">
              <w:rPr>
                <w:rFonts w:ascii="ＭＳ 明朝" w:eastAsia="ＭＳ 明朝" w:hAnsi="ＭＳ 明朝" w:hint="eastAsia"/>
                <w:sz w:val="22"/>
                <w:szCs w:val="22"/>
              </w:rPr>
              <w:t>全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企業が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％超減少」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と回答。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飲食業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％超減少」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6.7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製造業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は「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0629DE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％減少」が最も多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い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E41130" w:rsidRDefault="00E41130" w:rsidP="00FF294E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0F54" w:rsidRPr="0058290B" w:rsidRDefault="008A0F54" w:rsidP="00FF294E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 w:rsidRPr="0058290B">
              <w:rPr>
                <w:rFonts w:hint="eastAsia"/>
                <w:b/>
              </w:rPr>
              <w:t>２）</w:t>
            </w:r>
            <w:r w:rsidR="0020408C">
              <w:rPr>
                <w:rFonts w:hint="eastAsia"/>
                <w:b/>
              </w:rPr>
              <w:t xml:space="preserve"> </w:t>
            </w:r>
            <w:r w:rsidR="00064526">
              <w:rPr>
                <w:rFonts w:hint="eastAsia"/>
                <w:b/>
              </w:rPr>
              <w:t>前年【７月～９月】と今年同期との売上見込の比較</w:t>
            </w:r>
          </w:p>
          <w:p w:rsidR="008A0F54" w:rsidRPr="000F6A75" w:rsidRDefault="0033799E" w:rsidP="00FF294E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８割</w:t>
            </w:r>
            <w:r w:rsidR="006131D1">
              <w:rPr>
                <w:rFonts w:hint="eastAsia"/>
                <w:sz w:val="22"/>
                <w:szCs w:val="22"/>
                <w:u w:val="single"/>
              </w:rPr>
              <w:t>超</w:t>
            </w:r>
            <w:r w:rsidR="00FF294E">
              <w:rPr>
                <w:rFonts w:hint="eastAsia"/>
                <w:sz w:val="22"/>
                <w:szCs w:val="22"/>
                <w:u w:val="single"/>
              </w:rPr>
              <w:t>が</w:t>
            </w:r>
            <w:r>
              <w:rPr>
                <w:rFonts w:hint="eastAsia"/>
                <w:sz w:val="22"/>
                <w:szCs w:val="22"/>
                <w:u w:val="single"/>
              </w:rPr>
              <w:t>売上減少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を</w:t>
            </w:r>
            <w:r>
              <w:rPr>
                <w:rFonts w:hint="eastAsia"/>
                <w:sz w:val="22"/>
                <w:szCs w:val="22"/>
                <w:u w:val="single"/>
              </w:rPr>
              <w:t>見込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む</w:t>
            </w:r>
          </w:p>
          <w:p w:rsidR="00FE4672" w:rsidRDefault="008A0F54" w:rsidP="00FE4672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割超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(8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7.1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が</w:t>
            </w:r>
            <w:r w:rsidR="00E2146C">
              <w:rPr>
                <w:rFonts w:ascii="ＭＳ 明朝" w:eastAsia="ＭＳ 明朝" w:hAnsi="ＭＳ 明朝" w:hint="eastAsia"/>
                <w:sz w:val="22"/>
                <w:szCs w:val="22"/>
              </w:rPr>
              <w:t>売上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減少</w:t>
            </w:r>
            <w:r w:rsidR="00E2146C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見込</w:t>
            </w:r>
            <w:r w:rsidR="00E2146C">
              <w:rPr>
                <w:rFonts w:ascii="ＭＳ 明朝" w:eastAsia="ＭＳ 明朝" w:hAnsi="ＭＳ 明朝" w:hint="eastAsia"/>
                <w:sz w:val="22"/>
                <w:szCs w:val="22"/>
              </w:rPr>
              <w:t>む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その内訳は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％未満～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％減少」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33.2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が最も高く、次いで「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％未満減少」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22.3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％）、「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0629DE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％減少」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21.6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E2146C" w:rsidRDefault="00FE4672" w:rsidP="00FE4672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宿泊業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は「</w:t>
            </w:r>
            <w:r w:rsidR="00FF294E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FF294E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％超減少」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8</w:t>
            </w:r>
            <w:r w:rsidR="009D2B90">
              <w:rPr>
                <w:rFonts w:ascii="ＭＳ 明朝" w:eastAsia="ＭＳ 明朝" w:hAnsi="ＭＳ 明朝"/>
                <w:sz w:val="22"/>
                <w:szCs w:val="22"/>
              </w:rPr>
              <w:t>3.3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と引き続き厳しい状況を見込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33799E" w:rsidRDefault="00E2146C" w:rsidP="00FE4672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飲食業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は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9D2B90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％超減少」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9D2B90">
              <w:rPr>
                <w:rFonts w:ascii="ＭＳ 明朝" w:eastAsia="ＭＳ 明朝" w:hAnsi="ＭＳ 明朝"/>
                <w:sz w:val="22"/>
                <w:szCs w:val="22"/>
              </w:rPr>
              <w:t>3.3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と高い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ものの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月実績と比較すると「</w:t>
            </w:r>
            <w:r w:rsidR="009D2B90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9D2B90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FE467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33799E">
              <w:rPr>
                <w:rFonts w:ascii="ＭＳ 明朝" w:eastAsia="ＭＳ 明朝" w:hAnsi="ＭＳ 明朝" w:hint="eastAsia"/>
                <w:sz w:val="22"/>
                <w:szCs w:val="22"/>
              </w:rPr>
              <w:t>超減少」の回答割合は半減。</w:t>
            </w:r>
          </w:p>
          <w:p w:rsidR="00E41130" w:rsidRDefault="00E41130" w:rsidP="00FE4672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0F54" w:rsidRPr="0058290B" w:rsidRDefault="008A0F54" w:rsidP="00FF294E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 w:rsidRPr="0058290B">
              <w:rPr>
                <w:rFonts w:hint="eastAsia"/>
                <w:b/>
              </w:rPr>
              <w:t>３）</w:t>
            </w:r>
            <w:r w:rsidR="0020408C">
              <w:rPr>
                <w:rFonts w:hint="eastAsia"/>
                <w:b/>
              </w:rPr>
              <w:t xml:space="preserve"> </w:t>
            </w:r>
            <w:r w:rsidR="00064526">
              <w:rPr>
                <w:rFonts w:hint="eastAsia"/>
                <w:b/>
              </w:rPr>
              <w:t>コロナ以前の経営状態に戻る時期</w:t>
            </w:r>
          </w:p>
          <w:p w:rsidR="008A0F54" w:rsidRDefault="00B2751E" w:rsidP="00FF294E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３割が「分からない」、</w:t>
            </w:r>
            <w:r w:rsidR="00125D3A">
              <w:rPr>
                <w:rFonts w:hint="eastAsia"/>
                <w:sz w:val="22"/>
                <w:szCs w:val="22"/>
                <w:u w:val="single"/>
              </w:rPr>
              <w:t>５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割</w:t>
            </w:r>
            <w:r w:rsidR="00125D3A">
              <w:rPr>
                <w:rFonts w:hint="eastAsia"/>
                <w:sz w:val="22"/>
                <w:szCs w:val="22"/>
                <w:u w:val="single"/>
              </w:rPr>
              <w:t>弱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が「１年以上」</w:t>
            </w:r>
            <w:r w:rsidR="000629DE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「１年程度」と回答</w:t>
            </w:r>
          </w:p>
          <w:p w:rsidR="009765D0" w:rsidRDefault="009765D0" w:rsidP="009765D0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「分からない」(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34.2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が最も高く、次いで「１年以上」(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27.3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、「１年程度」(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20.7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9765D0" w:rsidRDefault="009765D0" w:rsidP="009765D0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●「10月頃」</w:t>
            </w:r>
            <w:r w:rsidR="00125D3A" w:rsidRPr="00125D3A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="00125D3A" w:rsidRPr="00125D3A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9</w:t>
            </w:r>
            <w:r w:rsidR="00125D3A" w:rsidRPr="00125D3A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、「12～1月頃」</w:t>
            </w:r>
            <w:r w:rsidR="00125D3A" w:rsidRPr="00125D3A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7</w:t>
            </w:r>
            <w:r w:rsidR="00125D3A" w:rsidRPr="00125D3A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8</w:t>
            </w:r>
            <w:r w:rsidR="00125D3A" w:rsidRPr="00125D3A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にとどまった。</w:t>
            </w:r>
          </w:p>
          <w:p w:rsidR="00E41130" w:rsidRPr="009765D0" w:rsidRDefault="00E41130" w:rsidP="00E41130">
            <w:pPr>
              <w:pStyle w:val="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8A0F54" w:rsidRPr="0058290B" w:rsidRDefault="008A0F54" w:rsidP="00FF294E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 w:rsidRPr="0058290B">
              <w:rPr>
                <w:rFonts w:hint="eastAsia"/>
                <w:b/>
              </w:rPr>
              <w:t>４）</w:t>
            </w:r>
            <w:r w:rsidR="0020408C">
              <w:rPr>
                <w:rFonts w:hint="eastAsia"/>
                <w:b/>
              </w:rPr>
              <w:t xml:space="preserve"> </w:t>
            </w:r>
            <w:r w:rsidR="00064526">
              <w:rPr>
                <w:rFonts w:hint="eastAsia"/>
                <w:b/>
              </w:rPr>
              <w:t>休業や営業時間短縮などの実施</w:t>
            </w:r>
            <w:r w:rsidR="0033799E">
              <w:rPr>
                <w:rFonts w:hint="eastAsia"/>
                <w:b/>
              </w:rPr>
              <w:t>状況</w:t>
            </w:r>
          </w:p>
          <w:p w:rsidR="008A0F54" w:rsidRPr="000F6A75" w:rsidRDefault="0033799E" w:rsidP="00FF294E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４割が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「</w:t>
            </w:r>
            <w:r>
              <w:rPr>
                <w:rFonts w:hint="eastAsia"/>
                <w:sz w:val="22"/>
                <w:szCs w:val="22"/>
                <w:u w:val="single"/>
              </w:rPr>
              <w:t>休業（一部休業を含む）を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実施</w:t>
            </w:r>
            <w:r w:rsidR="000629DE">
              <w:rPr>
                <w:rFonts w:hint="eastAsia"/>
                <w:sz w:val="22"/>
                <w:szCs w:val="22"/>
                <w:u w:val="single"/>
              </w:rPr>
              <w:t>」</w:t>
            </w:r>
            <w:r w:rsidR="001276C6">
              <w:rPr>
                <w:rFonts w:hint="eastAsia"/>
                <w:sz w:val="22"/>
                <w:szCs w:val="22"/>
                <w:u w:val="single"/>
              </w:rPr>
              <w:t>、</w:t>
            </w:r>
            <w:r>
              <w:rPr>
                <w:rFonts w:hint="eastAsia"/>
                <w:sz w:val="22"/>
                <w:szCs w:val="22"/>
                <w:u w:val="single"/>
              </w:rPr>
              <w:t>２割が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「</w:t>
            </w:r>
            <w:r>
              <w:rPr>
                <w:rFonts w:hint="eastAsia"/>
                <w:sz w:val="22"/>
                <w:szCs w:val="22"/>
                <w:u w:val="single"/>
              </w:rPr>
              <w:t>営業時間短縮を実施</w:t>
            </w:r>
            <w:r w:rsidR="00E2146C">
              <w:rPr>
                <w:rFonts w:hint="eastAsia"/>
                <w:sz w:val="22"/>
                <w:szCs w:val="22"/>
                <w:u w:val="single"/>
              </w:rPr>
              <w:t>」</w:t>
            </w:r>
          </w:p>
          <w:p w:rsidR="001276C6" w:rsidRDefault="00E2146C" w:rsidP="00125D3A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="00E96D5D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休業（一部休業を含む）を実施」が（41.4％）、「営業時間短縮を実施」が（20.4％）。</w:t>
            </w:r>
          </w:p>
          <w:p w:rsidR="00B84A6D" w:rsidRDefault="001276C6" w:rsidP="00FF294E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●「実施していない」は、</w:t>
            </w:r>
            <w:r w:rsidR="00125D3A">
              <w:rPr>
                <w:rFonts w:ascii="ＭＳ 明朝" w:eastAsia="ＭＳ 明朝" w:hAnsi="ＭＳ 明朝" w:hint="eastAsia"/>
                <w:sz w:val="22"/>
                <w:szCs w:val="22"/>
              </w:rPr>
              <w:t>全体で（48.3％）、業種別では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「情報・通信業」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2B67">
              <w:rPr>
                <w:rFonts w:ascii="ＭＳ 明朝" w:eastAsia="ＭＳ 明朝" w:hAnsi="ＭＳ 明朝"/>
                <w:sz w:val="22"/>
                <w:szCs w:val="22"/>
              </w:rPr>
              <w:t>94.1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B84A6D">
              <w:rPr>
                <w:rFonts w:ascii="ＭＳ 明朝" w:eastAsia="ＭＳ 明朝" w:hAnsi="ＭＳ 明朝" w:hint="eastAsia"/>
                <w:sz w:val="22"/>
                <w:szCs w:val="22"/>
              </w:rPr>
              <w:t>、「建設業」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2B67">
              <w:rPr>
                <w:rFonts w:ascii="ＭＳ 明朝" w:eastAsia="ＭＳ 明朝" w:hAnsi="ＭＳ 明朝"/>
                <w:sz w:val="22"/>
                <w:szCs w:val="22"/>
              </w:rPr>
              <w:t>85.3</w:t>
            </w:r>
            <w:r w:rsidR="00B84A6D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B84A6D">
              <w:rPr>
                <w:rFonts w:ascii="ＭＳ 明朝" w:eastAsia="ＭＳ 明朝" w:hAnsi="ＭＳ 明朝" w:hint="eastAsia"/>
                <w:sz w:val="22"/>
                <w:szCs w:val="22"/>
              </w:rPr>
              <w:t>、「金融・保険・士業」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2B67">
              <w:rPr>
                <w:rFonts w:ascii="ＭＳ 明朝" w:eastAsia="ＭＳ 明朝" w:hAnsi="ＭＳ 明朝"/>
                <w:sz w:val="22"/>
                <w:szCs w:val="22"/>
              </w:rPr>
              <w:t>81.3</w:t>
            </w:r>
            <w:r w:rsidR="00B84A6D">
              <w:rPr>
                <w:rFonts w:ascii="ＭＳ 明朝" w:eastAsia="ＭＳ 明朝" w:hAnsi="ＭＳ 明朝" w:hint="eastAsia"/>
                <w:sz w:val="22"/>
                <w:szCs w:val="22"/>
              </w:rPr>
              <w:t>％）、「医療・福祉」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2B67">
              <w:rPr>
                <w:rFonts w:ascii="ＭＳ 明朝" w:eastAsia="ＭＳ 明朝" w:hAnsi="ＭＳ 明朝"/>
                <w:sz w:val="22"/>
                <w:szCs w:val="22"/>
              </w:rPr>
              <w:t>77.8</w:t>
            </w:r>
            <w:r w:rsidR="00B84A6D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="00B84A6D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E41130" w:rsidRDefault="00E41130" w:rsidP="00FF294E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3676E" w:rsidRDefault="00C3676E" w:rsidP="00FF294E">
            <w:pPr>
              <w:pStyle w:val="Web"/>
              <w:spacing w:before="0" w:beforeAutospacing="0" w:after="0" w:afterAutospacing="0"/>
              <w:rPr>
                <w:b/>
              </w:rPr>
            </w:pPr>
          </w:p>
          <w:p w:rsidR="008A0F54" w:rsidRPr="0058290B" w:rsidRDefault="008A0F54" w:rsidP="00FF294E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 w:rsidRPr="0058290B">
              <w:rPr>
                <w:rFonts w:hint="eastAsia"/>
                <w:b/>
              </w:rPr>
              <w:t>５）</w:t>
            </w:r>
            <w:r w:rsidR="0020408C">
              <w:rPr>
                <w:rFonts w:hint="eastAsia"/>
                <w:b/>
              </w:rPr>
              <w:t xml:space="preserve"> </w:t>
            </w:r>
            <w:r w:rsidR="00064526">
              <w:rPr>
                <w:rFonts w:hint="eastAsia"/>
                <w:b/>
              </w:rPr>
              <w:t>感染拡大防止のために実施した取り組み</w:t>
            </w:r>
          </w:p>
          <w:p w:rsidR="000804FF" w:rsidRDefault="000629DE" w:rsidP="000804FF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５割が「</w:t>
            </w:r>
            <w:r w:rsidR="000804FF">
              <w:rPr>
                <w:rFonts w:hint="eastAsia"/>
                <w:sz w:val="22"/>
                <w:szCs w:val="22"/>
                <w:u w:val="single"/>
              </w:rPr>
              <w:t>ＷＥＢ会議</w:t>
            </w:r>
            <w:r>
              <w:rPr>
                <w:rFonts w:hint="eastAsia"/>
                <w:sz w:val="22"/>
                <w:szCs w:val="22"/>
                <w:u w:val="single"/>
              </w:rPr>
              <w:t>」を実施</w:t>
            </w:r>
          </w:p>
          <w:p w:rsidR="000804FF" w:rsidRDefault="000804FF" w:rsidP="000804FF">
            <w:pPr>
              <w:pStyle w:val="Web"/>
              <w:spacing w:before="0" w:beforeAutospacing="0" w:after="0" w:afterAutospacing="0"/>
              <w:ind w:firstLineChars="100" w:firstLine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●「社</w:t>
            </w:r>
            <w:r w:rsidR="00B2751E">
              <w:rPr>
                <w:rFonts w:ascii="ＭＳ 明朝" w:eastAsia="ＭＳ 明朝" w:hAnsi="ＭＳ 明朝" w:hint="eastAsia"/>
                <w:sz w:val="22"/>
                <w:szCs w:val="22"/>
              </w:rPr>
              <w:t>内でのマスクの着用」(</w:t>
            </w:r>
            <w:r w:rsidR="00B2751E">
              <w:rPr>
                <w:rFonts w:ascii="ＭＳ 明朝" w:eastAsia="ＭＳ 明朝" w:hAnsi="ＭＳ 明朝"/>
                <w:sz w:val="22"/>
                <w:szCs w:val="22"/>
              </w:rPr>
              <w:t>86.5</w:t>
            </w:r>
            <w:r w:rsidR="00B2751E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B2751E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="00B2751E">
              <w:rPr>
                <w:rFonts w:ascii="ＭＳ 明朝" w:eastAsia="ＭＳ 明朝" w:hAnsi="ＭＳ 明朝" w:hint="eastAsia"/>
                <w:sz w:val="22"/>
                <w:szCs w:val="22"/>
              </w:rPr>
              <w:t>が最も高く、次いで「オフィス入口や執務室入口での手指消毒」</w:t>
            </w:r>
          </w:p>
          <w:p w:rsidR="00B2751E" w:rsidRDefault="00B2751E" w:rsidP="000804FF">
            <w:pPr>
              <w:pStyle w:val="Web"/>
              <w:spacing w:before="0" w:beforeAutospacing="0" w:after="0" w:afterAutospacing="0"/>
              <w:ind w:firstLineChars="300" w:firstLine="62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80.9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％)、「社内の窓・ドアの開放」(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79.6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0804FF" w:rsidRDefault="000804FF" w:rsidP="000804FF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●「国内・海外出張の自粛」（</w:t>
            </w:r>
            <w:r w:rsidR="0069146B">
              <w:rPr>
                <w:rFonts w:ascii="ＭＳ 明朝" w:eastAsia="ＭＳ 明朝" w:hAnsi="ＭＳ 明朝" w:hint="eastAsia"/>
                <w:sz w:val="22"/>
                <w:szCs w:val="22"/>
              </w:rPr>
              <w:t>59.2％）、「県外等からの来訪者受入禁止」（34.2％）</w:t>
            </w:r>
          </w:p>
          <w:p w:rsidR="007A105B" w:rsidRDefault="0069146B" w:rsidP="0069146B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●「ＷＥＢ会議」（48.6％）</w:t>
            </w:r>
            <w:r w:rsidR="000629DE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7A105B">
              <w:rPr>
                <w:rFonts w:ascii="ＭＳ 明朝" w:eastAsia="ＭＳ 明朝" w:hAnsi="ＭＳ 明朝" w:hint="eastAsia"/>
                <w:sz w:val="22"/>
                <w:szCs w:val="22"/>
              </w:rPr>
              <w:t>「テレワーク（在宅勤務を含む）</w:t>
            </w:r>
            <w:r w:rsidR="000629DE"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 w:rsidR="007A105B">
              <w:rPr>
                <w:rFonts w:ascii="ＭＳ 明朝" w:eastAsia="ＭＳ 明朝" w:hAnsi="ＭＳ 明朝" w:hint="eastAsia"/>
                <w:sz w:val="22"/>
                <w:szCs w:val="22"/>
              </w:rPr>
              <w:t>（33.2％）、「時差出勤」（25.1％）。</w:t>
            </w:r>
          </w:p>
          <w:p w:rsidR="000662D7" w:rsidRDefault="00B2751E" w:rsidP="00B2751E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●「情報・通信業」と「金融・保険・士業」は、</w:t>
            </w:r>
            <w:r w:rsidR="000662D7">
              <w:rPr>
                <w:rFonts w:ascii="ＭＳ 明朝" w:eastAsia="ＭＳ 明朝" w:hAnsi="ＭＳ 明朝" w:hint="eastAsia"/>
                <w:sz w:val="22"/>
                <w:szCs w:val="22"/>
              </w:rPr>
              <w:t>「テレワーク(在宅勤務含む</w:t>
            </w:r>
            <w:r w:rsidR="000662D7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="000662D7">
              <w:rPr>
                <w:rFonts w:ascii="ＭＳ 明朝" w:eastAsia="ＭＳ 明朝" w:hAnsi="ＭＳ 明朝" w:hint="eastAsia"/>
                <w:sz w:val="22"/>
                <w:szCs w:val="22"/>
              </w:rPr>
              <w:t>」が相対的に高い。</w:t>
            </w:r>
          </w:p>
          <w:p w:rsidR="000662D7" w:rsidRDefault="000662D7" w:rsidP="00B2751E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●「医療・福祉」は、「県外等からの来訪者受入禁止」が相対的に高い。</w:t>
            </w:r>
          </w:p>
          <w:p w:rsidR="00B2751E" w:rsidRPr="00E2146C" w:rsidRDefault="00B2751E" w:rsidP="00E2146C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</w:p>
          <w:p w:rsidR="008A0F54" w:rsidRPr="0058290B" w:rsidRDefault="008A0F54" w:rsidP="00FF294E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 w:rsidRPr="0058290B">
              <w:rPr>
                <w:rFonts w:hint="eastAsia"/>
                <w:b/>
              </w:rPr>
              <w:t>６）</w:t>
            </w:r>
            <w:r w:rsidR="0020408C">
              <w:rPr>
                <w:rFonts w:hint="eastAsia"/>
                <w:b/>
              </w:rPr>
              <w:t xml:space="preserve"> </w:t>
            </w:r>
            <w:r w:rsidR="00064526">
              <w:rPr>
                <w:rFonts w:hint="eastAsia"/>
                <w:b/>
              </w:rPr>
              <w:t>２０２１年卒の採用予定</w:t>
            </w:r>
          </w:p>
          <w:p w:rsidR="007000B3" w:rsidRDefault="007000B3" w:rsidP="00FF294E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５割が「変更なし」</w:t>
            </w:r>
            <w:r w:rsidR="00F12B67">
              <w:rPr>
                <w:rFonts w:hint="eastAsia"/>
                <w:sz w:val="22"/>
                <w:szCs w:val="22"/>
                <w:u w:val="single"/>
              </w:rPr>
              <w:t>、１割が「見直す」と回答</w:t>
            </w:r>
          </w:p>
          <w:p w:rsidR="000662D7" w:rsidRDefault="000662D7" w:rsidP="000662D7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●「変更なし」(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50.8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、「元々予定なし」(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36.7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、「見直す」(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10.7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7A4E92" w:rsidRDefault="000662D7" w:rsidP="000662D7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●「見直す」の内訳は、「中止」</w:t>
            </w:r>
            <w:r w:rsidR="007A4E92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7A4E92">
              <w:rPr>
                <w:rFonts w:ascii="ＭＳ 明朝" w:eastAsia="ＭＳ 明朝" w:hAnsi="ＭＳ 明朝"/>
                <w:sz w:val="22"/>
                <w:szCs w:val="22"/>
              </w:rPr>
              <w:t>38.2</w:t>
            </w:r>
            <w:r w:rsidR="007A4E9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7A4E92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="007A4E92">
              <w:rPr>
                <w:rFonts w:ascii="ＭＳ 明朝" w:eastAsia="ＭＳ 明朝" w:hAnsi="ＭＳ 明朝" w:hint="eastAsia"/>
                <w:sz w:val="22"/>
                <w:szCs w:val="22"/>
              </w:rPr>
              <w:t>、「減らす」(</w:t>
            </w:r>
            <w:r w:rsidR="007A4E92">
              <w:rPr>
                <w:rFonts w:ascii="ＭＳ 明朝" w:eastAsia="ＭＳ 明朝" w:hAnsi="ＭＳ 明朝"/>
                <w:sz w:val="22"/>
                <w:szCs w:val="22"/>
              </w:rPr>
              <w:t>20.6</w:t>
            </w:r>
            <w:r w:rsidR="007A4E9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7A4E92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="007A4E92">
              <w:rPr>
                <w:rFonts w:ascii="ＭＳ 明朝" w:eastAsia="ＭＳ 明朝" w:hAnsi="ＭＳ 明朝" w:hint="eastAsia"/>
                <w:sz w:val="22"/>
                <w:szCs w:val="22"/>
              </w:rPr>
              <w:t>、「増やす」(</w:t>
            </w:r>
            <w:r w:rsidR="007A4E92">
              <w:rPr>
                <w:rFonts w:ascii="ＭＳ 明朝" w:eastAsia="ＭＳ 明朝" w:hAnsi="ＭＳ 明朝"/>
                <w:sz w:val="22"/>
                <w:szCs w:val="22"/>
              </w:rPr>
              <w:t>23.5</w:t>
            </w:r>
            <w:r w:rsidR="007A4E92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7A4E92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="007A4E92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0662D7" w:rsidRDefault="000662D7" w:rsidP="00FF294E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</w:p>
          <w:p w:rsidR="00064526" w:rsidRPr="0058290B" w:rsidRDefault="00064526" w:rsidP="00064526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 w:rsidR="00313878">
              <w:rPr>
                <w:rFonts w:hint="eastAsia"/>
                <w:b/>
              </w:rPr>
              <w:t>７</w:t>
            </w:r>
            <w:r w:rsidRPr="0058290B">
              <w:rPr>
                <w:rFonts w:hint="eastAsia"/>
                <w:b/>
              </w:rPr>
              <w:t>）</w:t>
            </w:r>
            <w:r w:rsidR="0020408C">
              <w:rPr>
                <w:rFonts w:hint="eastAsia"/>
                <w:b/>
              </w:rPr>
              <w:t xml:space="preserve"> </w:t>
            </w:r>
            <w:r w:rsidR="00664D4B">
              <w:rPr>
                <w:rFonts w:hint="eastAsia"/>
                <w:b/>
              </w:rPr>
              <w:t>活用した（活用予定）の</w:t>
            </w:r>
            <w:r w:rsidR="00313878">
              <w:rPr>
                <w:rFonts w:hint="eastAsia"/>
                <w:b/>
              </w:rPr>
              <w:t>経済</w:t>
            </w:r>
            <w:r w:rsidR="00664D4B">
              <w:rPr>
                <w:rFonts w:hint="eastAsia"/>
                <w:b/>
              </w:rPr>
              <w:t>支援策</w:t>
            </w:r>
          </w:p>
          <w:p w:rsidR="00064526" w:rsidRDefault="00664D4B" w:rsidP="00064526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４割が「雇用調整助成金」、３割が「持続化給付金を活用</w:t>
            </w:r>
          </w:p>
          <w:p w:rsidR="00664D4B" w:rsidRDefault="00664D4B" w:rsidP="00EF29A7">
            <w:pPr>
              <w:pStyle w:val="Web"/>
              <w:spacing w:before="0" w:beforeAutospacing="0" w:after="0" w:afterAutospacing="0"/>
              <w:ind w:leftChars="100" w:left="619" w:hangingChars="200" w:hanging="419"/>
              <w:rPr>
                <w:rFonts w:ascii="ＭＳ 明朝" w:eastAsia="ＭＳ 明朝" w:hAnsi="ＭＳ 明朝"/>
                <w:sz w:val="22"/>
                <w:szCs w:val="22"/>
              </w:rPr>
            </w:pP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「雇用調整助成金」</w:t>
            </w:r>
            <w:r w:rsidR="000629DE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EF29A7" w:rsidRPr="00EF29A7">
              <w:rPr>
                <w:rFonts w:ascii="ＭＳ 明朝" w:eastAsia="ＭＳ 明朝" w:hAnsi="ＭＳ 明朝"/>
                <w:sz w:val="22"/>
                <w:szCs w:val="22"/>
              </w:rPr>
              <w:t>39.8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0629DE">
              <w:rPr>
                <w:rFonts w:ascii="ＭＳ 明朝" w:eastAsia="ＭＳ 明朝" w:hAnsi="ＭＳ 明朝" w:hint="eastAsia"/>
                <w:sz w:val="22"/>
                <w:szCs w:val="22"/>
              </w:rPr>
              <w:t>)が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最も高く、次いで「無回答」（</w:t>
            </w:r>
            <w:r w:rsidR="00EF29A7" w:rsidRPr="00EF29A7">
              <w:rPr>
                <w:rFonts w:ascii="ＭＳ 明朝" w:eastAsia="ＭＳ 明朝" w:hAnsi="ＭＳ 明朝"/>
                <w:sz w:val="22"/>
                <w:szCs w:val="22"/>
              </w:rPr>
              <w:t>36.1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％）、「持続化給付金（</w:t>
            </w:r>
            <w:r w:rsidR="00EF29A7" w:rsidRPr="00EF29A7">
              <w:rPr>
                <w:rFonts w:ascii="ＭＳ 明朝" w:eastAsia="ＭＳ 明朝" w:hAnsi="ＭＳ 明朝"/>
                <w:sz w:val="22"/>
                <w:szCs w:val="22"/>
              </w:rPr>
              <w:t>29.2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％）。</w:t>
            </w:r>
          </w:p>
          <w:p w:rsidR="0022263E" w:rsidRDefault="00EF29A7" w:rsidP="00EF29A7">
            <w:pPr>
              <w:pStyle w:val="Web"/>
              <w:spacing w:before="0" w:beforeAutospacing="0" w:after="0" w:afterAutospacing="0"/>
              <w:ind w:leftChars="100" w:left="619" w:hangingChars="200" w:hanging="41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「活用していない」という選択肢がなかったため「無回答」の回答割合が高くなったと推測され、</w:t>
            </w:r>
            <w:r w:rsidR="0022263E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割</w:t>
            </w:r>
          </w:p>
          <w:p w:rsidR="00EF29A7" w:rsidRDefault="00EF29A7" w:rsidP="0022263E">
            <w:pPr>
              <w:pStyle w:val="Web"/>
              <w:spacing w:before="0" w:beforeAutospacing="0" w:after="0" w:afterAutospacing="0"/>
              <w:ind w:leftChars="250" w:left="604" w:hangingChars="50" w:hanging="105"/>
              <w:rPr>
                <w:rFonts w:ascii="ＭＳ 明朝" w:eastAsia="ＭＳ 明朝" w:hAnsi="ＭＳ 明朝"/>
                <w:sz w:val="22"/>
                <w:szCs w:val="22"/>
              </w:rPr>
            </w:pPr>
            <w:r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以上の事業所が何らかの経済支援策を活用している。</w:t>
            </w:r>
          </w:p>
          <w:p w:rsidR="007A4E92" w:rsidRDefault="007A4E92" w:rsidP="00063E3D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●「雇用調整助成金」は、「飲食業」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86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7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、「運輸業」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69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、「宿泊業」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66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7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、「製造業」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60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8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  <w:r w:rsidR="00063E3D">
              <w:rPr>
                <w:rFonts w:ascii="ＭＳ 明朝" w:eastAsia="ＭＳ 明朝" w:hAnsi="ＭＳ 明朝" w:hint="eastAsia"/>
                <w:sz w:val="22"/>
                <w:szCs w:val="22"/>
              </w:rPr>
              <w:t>の活用割合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が高い。</w:t>
            </w:r>
          </w:p>
          <w:p w:rsidR="007A4E92" w:rsidRDefault="007A4E92" w:rsidP="00F12B67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●「持続化給付金」は、「飲食業」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66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EF29A7">
              <w:rPr>
                <w:rFonts w:ascii="ＭＳ 明朝" w:eastAsia="ＭＳ 明朝" w:hAnsi="ＭＳ 明朝" w:hint="eastAsia"/>
                <w:sz w:val="22"/>
                <w:szCs w:val="22"/>
              </w:rPr>
              <w:t>7</w:t>
            </w:r>
            <w:r w:rsidR="00EF29A7" w:rsidRPr="00EF29A7">
              <w:rPr>
                <w:rFonts w:ascii="ＭＳ 明朝" w:eastAsia="ＭＳ 明朝" w:hAnsi="ＭＳ 明朝" w:hint="eastAsia"/>
                <w:sz w:val="22"/>
                <w:szCs w:val="22"/>
              </w:rPr>
              <w:t>％)</w:t>
            </w:r>
            <w:r w:rsidR="005D3315">
              <w:rPr>
                <w:rFonts w:ascii="ＭＳ 明朝" w:eastAsia="ＭＳ 明朝" w:hAnsi="ＭＳ 明朝" w:hint="eastAsia"/>
                <w:sz w:val="22"/>
                <w:szCs w:val="22"/>
              </w:rPr>
              <w:t>の活用割合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が高い。</w:t>
            </w:r>
          </w:p>
          <w:p w:rsidR="00CE721F" w:rsidRDefault="00CE721F" w:rsidP="00F12B67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13878" w:rsidRPr="0058290B" w:rsidRDefault="00313878" w:rsidP="00313878">
            <w:pPr>
              <w:pStyle w:val="Web"/>
              <w:spacing w:before="0" w:beforeAutospacing="0" w:after="0" w:afterAutospacing="0"/>
              <w:rPr>
                <w:b/>
              </w:rPr>
            </w:pPr>
            <w:r w:rsidRPr="0058290B">
              <w:rPr>
                <w:rFonts w:hint="eastAsia"/>
                <w:b/>
              </w:rPr>
              <w:t>（</w:t>
            </w:r>
            <w:r w:rsidR="0020408C">
              <w:rPr>
                <w:rFonts w:hint="eastAsia"/>
                <w:b/>
              </w:rPr>
              <w:t>設問</w:t>
            </w:r>
            <w:r>
              <w:rPr>
                <w:rFonts w:hint="eastAsia"/>
                <w:b/>
              </w:rPr>
              <w:t>８）</w:t>
            </w:r>
            <w:r w:rsidR="0020408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行政（国・県・市）や会議所などに対する要望事項</w:t>
            </w:r>
          </w:p>
          <w:p w:rsidR="00313878" w:rsidRDefault="00664D4B" w:rsidP="00313878">
            <w:pPr>
              <w:pStyle w:val="Web"/>
              <w:spacing w:before="0" w:beforeAutospacing="0" w:after="0" w:afterAutospacing="0"/>
              <w:ind w:firstLineChars="100" w:firstLine="21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「迅速かつ正確で分かりやすい情報の提供」</w:t>
            </w:r>
            <w:r w:rsidR="005D3315">
              <w:rPr>
                <w:rFonts w:hint="eastAsia"/>
                <w:sz w:val="22"/>
                <w:szCs w:val="22"/>
                <w:u w:val="single"/>
              </w:rPr>
              <w:t>、「税負担軽減措置の実施」</w:t>
            </w:r>
            <w:r w:rsidR="00AD5198">
              <w:rPr>
                <w:rFonts w:hint="eastAsia"/>
                <w:sz w:val="22"/>
                <w:szCs w:val="22"/>
                <w:u w:val="single"/>
              </w:rPr>
              <w:t>を求める声が多い</w:t>
            </w:r>
          </w:p>
          <w:p w:rsidR="00AD5198" w:rsidRDefault="00AD5198" w:rsidP="00AD5198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58290B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「迅速かつ正確で分かりやすい情報の提供」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2B67">
              <w:rPr>
                <w:rFonts w:ascii="ＭＳ 明朝" w:eastAsia="ＭＳ 明朝" w:hAnsi="ＭＳ 明朝"/>
                <w:sz w:val="22"/>
                <w:szCs w:val="22"/>
              </w:rPr>
              <w:t>60.5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)が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最も高く、次いで「税負担軽減措置の実施」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2B67">
              <w:rPr>
                <w:rFonts w:ascii="ＭＳ 明朝" w:eastAsia="ＭＳ 明朝" w:hAnsi="ＭＳ 明朝"/>
                <w:sz w:val="22"/>
                <w:szCs w:val="22"/>
              </w:rPr>
              <w:t>36.4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、「雇用に関する助成金の要件緩和や手続きの迅速化」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2B67">
              <w:rPr>
                <w:rFonts w:ascii="ＭＳ 明朝" w:eastAsia="ＭＳ 明朝" w:hAnsi="ＭＳ 明朝"/>
                <w:sz w:val="22"/>
                <w:szCs w:val="22"/>
              </w:rPr>
              <w:t>33.5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  <w:r w:rsidR="00F12B67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BC5714" w:rsidRDefault="00BC5714" w:rsidP="00AD5198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●「運輸業」と「飲食業」は、「雇用に関する助成金の要件緩和や手続きの迅速化」が相対的に高い。</w:t>
            </w:r>
          </w:p>
          <w:p w:rsidR="00BC5714" w:rsidRDefault="00BC5714" w:rsidP="00AD5198">
            <w:pPr>
              <w:pStyle w:val="Web"/>
              <w:spacing w:before="0" w:beforeAutospacing="0" w:after="0" w:afterAutospacing="0"/>
              <w:ind w:leftChars="100" w:left="410" w:hangingChars="100" w:hanging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●「医療・福祉」は、「風評被害拡大防止のための対策」が相対的に高い。</w:t>
            </w:r>
          </w:p>
          <w:p w:rsidR="009765D0" w:rsidRPr="0009276E" w:rsidRDefault="009765D0" w:rsidP="00782302">
            <w:pPr>
              <w:pStyle w:val="Web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:rsidR="008A0F54" w:rsidRPr="00306ABE" w:rsidRDefault="008A0F54" w:rsidP="008A0F54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</w:rPr>
      </w:pPr>
    </w:p>
    <w:sectPr w:rsidR="008A0F54" w:rsidRPr="00306ABE" w:rsidSect="00C3676E">
      <w:footerReference w:type="even" r:id="rId7"/>
      <w:pgSz w:w="11906" w:h="16838" w:code="9"/>
      <w:pgMar w:top="1134" w:right="851" w:bottom="907" w:left="1077" w:header="851" w:footer="992" w:gutter="0"/>
      <w:cols w:space="425"/>
      <w:docGrid w:type="linesAndChars" w:linePitch="399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D0" w:rsidRDefault="00AF4ED0">
      <w:r>
        <w:separator/>
      </w:r>
    </w:p>
  </w:endnote>
  <w:endnote w:type="continuationSeparator" w:id="0">
    <w:p w:rsidR="00AF4ED0" w:rsidRDefault="00AF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4E" w:rsidRDefault="00FF29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94E" w:rsidRDefault="00FF29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D0" w:rsidRDefault="00AF4ED0">
      <w:r>
        <w:separator/>
      </w:r>
    </w:p>
  </w:footnote>
  <w:footnote w:type="continuationSeparator" w:id="0">
    <w:p w:rsidR="00AF4ED0" w:rsidRDefault="00AF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8F4"/>
    <w:multiLevelType w:val="hybridMultilevel"/>
    <w:tmpl w:val="9D9E653A"/>
    <w:lvl w:ilvl="0" w:tplc="522CF5A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34DD2"/>
    <w:multiLevelType w:val="hybridMultilevel"/>
    <w:tmpl w:val="86803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F0779"/>
    <w:multiLevelType w:val="hybridMultilevel"/>
    <w:tmpl w:val="3A58A28A"/>
    <w:lvl w:ilvl="0" w:tplc="DB18BF16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8D6D9B"/>
    <w:multiLevelType w:val="hybridMultilevel"/>
    <w:tmpl w:val="5C72EFA4"/>
    <w:lvl w:ilvl="0" w:tplc="E68C2A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E52D65E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13EF4"/>
    <w:multiLevelType w:val="hybridMultilevel"/>
    <w:tmpl w:val="9D7645CA"/>
    <w:lvl w:ilvl="0" w:tplc="B1DAAC7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A8195F"/>
    <w:multiLevelType w:val="hybridMultilevel"/>
    <w:tmpl w:val="C5E0CDC2"/>
    <w:lvl w:ilvl="0" w:tplc="163ECA1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776466"/>
    <w:multiLevelType w:val="hybridMultilevel"/>
    <w:tmpl w:val="E674793E"/>
    <w:lvl w:ilvl="0" w:tplc="DB18BF16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EA6CEF"/>
    <w:multiLevelType w:val="hybridMultilevel"/>
    <w:tmpl w:val="9004628A"/>
    <w:lvl w:ilvl="0" w:tplc="A7BC502C">
      <w:start w:val="1"/>
      <w:numFmt w:val="decimalFullWidth"/>
      <w:lvlText w:val="%1．"/>
      <w:lvlJc w:val="left"/>
      <w:pPr>
        <w:ind w:left="372" w:hanging="372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2B"/>
    <w:rsid w:val="000039FD"/>
    <w:rsid w:val="00007C4E"/>
    <w:rsid w:val="000156B1"/>
    <w:rsid w:val="0002370D"/>
    <w:rsid w:val="00041350"/>
    <w:rsid w:val="000629DE"/>
    <w:rsid w:val="00063E3D"/>
    <w:rsid w:val="00064526"/>
    <w:rsid w:val="000662D7"/>
    <w:rsid w:val="00071797"/>
    <w:rsid w:val="000804FF"/>
    <w:rsid w:val="0009276E"/>
    <w:rsid w:val="000938DF"/>
    <w:rsid w:val="000A50FC"/>
    <w:rsid w:val="000B01F8"/>
    <w:rsid w:val="000F58AF"/>
    <w:rsid w:val="00116B19"/>
    <w:rsid w:val="001174FB"/>
    <w:rsid w:val="00125D3A"/>
    <w:rsid w:val="001276C6"/>
    <w:rsid w:val="00156261"/>
    <w:rsid w:val="00161D1E"/>
    <w:rsid w:val="00171001"/>
    <w:rsid w:val="00177BFB"/>
    <w:rsid w:val="0019045A"/>
    <w:rsid w:val="00192ACE"/>
    <w:rsid w:val="001A2781"/>
    <w:rsid w:val="001C7BDE"/>
    <w:rsid w:val="001F3103"/>
    <w:rsid w:val="0020408C"/>
    <w:rsid w:val="00211D7C"/>
    <w:rsid w:val="0022263E"/>
    <w:rsid w:val="002977E0"/>
    <w:rsid w:val="00301C37"/>
    <w:rsid w:val="003038A2"/>
    <w:rsid w:val="00313878"/>
    <w:rsid w:val="003225C3"/>
    <w:rsid w:val="003278EC"/>
    <w:rsid w:val="00335994"/>
    <w:rsid w:val="0033799E"/>
    <w:rsid w:val="00354C1F"/>
    <w:rsid w:val="00363788"/>
    <w:rsid w:val="00386D1E"/>
    <w:rsid w:val="003945D4"/>
    <w:rsid w:val="003A12A4"/>
    <w:rsid w:val="003B0CAC"/>
    <w:rsid w:val="003B15AC"/>
    <w:rsid w:val="00411CBE"/>
    <w:rsid w:val="0041734E"/>
    <w:rsid w:val="00445B40"/>
    <w:rsid w:val="00481391"/>
    <w:rsid w:val="00496C23"/>
    <w:rsid w:val="004D0437"/>
    <w:rsid w:val="00520DD6"/>
    <w:rsid w:val="00530C0E"/>
    <w:rsid w:val="00551705"/>
    <w:rsid w:val="0056724F"/>
    <w:rsid w:val="005C775F"/>
    <w:rsid w:val="005D3315"/>
    <w:rsid w:val="005E5611"/>
    <w:rsid w:val="006131D1"/>
    <w:rsid w:val="006244E7"/>
    <w:rsid w:val="00634829"/>
    <w:rsid w:val="00634C6C"/>
    <w:rsid w:val="00637F9D"/>
    <w:rsid w:val="006407CE"/>
    <w:rsid w:val="0064732A"/>
    <w:rsid w:val="00661CA3"/>
    <w:rsid w:val="0066311C"/>
    <w:rsid w:val="0066454D"/>
    <w:rsid w:val="00664D4B"/>
    <w:rsid w:val="0068124E"/>
    <w:rsid w:val="0069146B"/>
    <w:rsid w:val="006B3B19"/>
    <w:rsid w:val="006D3266"/>
    <w:rsid w:val="007000B3"/>
    <w:rsid w:val="00752860"/>
    <w:rsid w:val="00762D52"/>
    <w:rsid w:val="007770AA"/>
    <w:rsid w:val="00782302"/>
    <w:rsid w:val="007940CB"/>
    <w:rsid w:val="007A105B"/>
    <w:rsid w:val="007A4E92"/>
    <w:rsid w:val="007C0528"/>
    <w:rsid w:val="007C49CC"/>
    <w:rsid w:val="008122C7"/>
    <w:rsid w:val="00823A49"/>
    <w:rsid w:val="00826DA2"/>
    <w:rsid w:val="0083263D"/>
    <w:rsid w:val="00843310"/>
    <w:rsid w:val="008A0F54"/>
    <w:rsid w:val="008A418C"/>
    <w:rsid w:val="008A7696"/>
    <w:rsid w:val="008F1E96"/>
    <w:rsid w:val="009229D6"/>
    <w:rsid w:val="0092368C"/>
    <w:rsid w:val="009403D2"/>
    <w:rsid w:val="00944A1B"/>
    <w:rsid w:val="009765D0"/>
    <w:rsid w:val="009A6616"/>
    <w:rsid w:val="009D24B0"/>
    <w:rsid w:val="009D2B90"/>
    <w:rsid w:val="009D7DDC"/>
    <w:rsid w:val="009E2678"/>
    <w:rsid w:val="009E3A69"/>
    <w:rsid w:val="009F5DF1"/>
    <w:rsid w:val="00A1363F"/>
    <w:rsid w:val="00A17FA9"/>
    <w:rsid w:val="00A205D4"/>
    <w:rsid w:val="00A30A9F"/>
    <w:rsid w:val="00A35BC4"/>
    <w:rsid w:val="00A529D9"/>
    <w:rsid w:val="00A53B2E"/>
    <w:rsid w:val="00A61889"/>
    <w:rsid w:val="00A7737A"/>
    <w:rsid w:val="00A82D36"/>
    <w:rsid w:val="00AC0AF5"/>
    <w:rsid w:val="00AD5198"/>
    <w:rsid w:val="00AF35EA"/>
    <w:rsid w:val="00AF4ED0"/>
    <w:rsid w:val="00B00212"/>
    <w:rsid w:val="00B03C2D"/>
    <w:rsid w:val="00B07D2F"/>
    <w:rsid w:val="00B24CB8"/>
    <w:rsid w:val="00B2751E"/>
    <w:rsid w:val="00B47868"/>
    <w:rsid w:val="00B568DD"/>
    <w:rsid w:val="00B577E1"/>
    <w:rsid w:val="00B61E8C"/>
    <w:rsid w:val="00B84A6D"/>
    <w:rsid w:val="00B86B20"/>
    <w:rsid w:val="00B8783B"/>
    <w:rsid w:val="00B903E4"/>
    <w:rsid w:val="00B956B5"/>
    <w:rsid w:val="00BA15B8"/>
    <w:rsid w:val="00BC5714"/>
    <w:rsid w:val="00BD11CF"/>
    <w:rsid w:val="00C3676E"/>
    <w:rsid w:val="00C65991"/>
    <w:rsid w:val="00C756EF"/>
    <w:rsid w:val="00CC09A2"/>
    <w:rsid w:val="00CD69FD"/>
    <w:rsid w:val="00CE00EB"/>
    <w:rsid w:val="00CE721F"/>
    <w:rsid w:val="00D1249F"/>
    <w:rsid w:val="00D216B1"/>
    <w:rsid w:val="00D446EE"/>
    <w:rsid w:val="00D5050A"/>
    <w:rsid w:val="00D82AB9"/>
    <w:rsid w:val="00DA2D21"/>
    <w:rsid w:val="00DA5167"/>
    <w:rsid w:val="00DC14F0"/>
    <w:rsid w:val="00DD5EB7"/>
    <w:rsid w:val="00E0501D"/>
    <w:rsid w:val="00E2146C"/>
    <w:rsid w:val="00E41130"/>
    <w:rsid w:val="00E558D1"/>
    <w:rsid w:val="00E61E22"/>
    <w:rsid w:val="00E86E73"/>
    <w:rsid w:val="00E96D5D"/>
    <w:rsid w:val="00EC2722"/>
    <w:rsid w:val="00EE3495"/>
    <w:rsid w:val="00EF143C"/>
    <w:rsid w:val="00EF29A7"/>
    <w:rsid w:val="00EF4F2B"/>
    <w:rsid w:val="00EF5C0B"/>
    <w:rsid w:val="00F05716"/>
    <w:rsid w:val="00F12B67"/>
    <w:rsid w:val="00F66CDC"/>
    <w:rsid w:val="00F84280"/>
    <w:rsid w:val="00FA2EA3"/>
    <w:rsid w:val="00FD3098"/>
    <w:rsid w:val="00FE467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AF125-9652-4669-A4A9-7DC31EC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F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EF4F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EF4F2B"/>
  </w:style>
  <w:style w:type="paragraph" w:styleId="a6">
    <w:name w:val="header"/>
    <w:basedOn w:val="a"/>
    <w:link w:val="a7"/>
    <w:semiHidden/>
    <w:rsid w:val="00EF4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EF4F2B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EF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D2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0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0212"/>
    <w:pPr>
      <w:ind w:leftChars="400" w:left="840"/>
    </w:pPr>
  </w:style>
  <w:style w:type="paragraph" w:styleId="Web">
    <w:name w:val="Normal (Web)"/>
    <w:basedOn w:val="a"/>
    <w:rsid w:val="00B00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uiPriority w:val="99"/>
    <w:semiHidden/>
    <w:unhideWhenUsed/>
    <w:rsid w:val="009E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智博</dc:creator>
  <cp:keywords/>
  <dc:description/>
  <cp:lastModifiedBy>三浦 弘和</cp:lastModifiedBy>
  <cp:revision>2</cp:revision>
  <cp:lastPrinted>2020-07-06T00:55:00Z</cp:lastPrinted>
  <dcterms:created xsi:type="dcterms:W3CDTF">2020-07-06T00:58:00Z</dcterms:created>
  <dcterms:modified xsi:type="dcterms:W3CDTF">2020-07-06T00:58:00Z</dcterms:modified>
</cp:coreProperties>
</file>